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FD" w:rsidRDefault="00B610C0" w:rsidP="00B610C0">
      <w:pPr>
        <w:pStyle w:val="a3"/>
        <w:numPr>
          <w:ilvl w:val="0"/>
          <w:numId w:val="1"/>
        </w:numPr>
      </w:pPr>
      <w:r>
        <w:t>Обсъждане на публикувано решение на КПКОНПИ</w:t>
      </w:r>
      <w:bookmarkStart w:id="0" w:name="_GoBack"/>
      <w:bookmarkEnd w:id="0"/>
    </w:p>
    <w:sectPr w:rsidR="00C9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0D5D"/>
    <w:multiLevelType w:val="hybridMultilevel"/>
    <w:tmpl w:val="7214C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0"/>
    <w:rsid w:val="001E20C0"/>
    <w:rsid w:val="00B610C0"/>
    <w:rsid w:val="00C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403"/>
  <w15:chartTrackingRefBased/>
  <w15:docId w15:val="{0B17D17A-878B-400A-AED5-A73CDBA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2024-04-05T18:10:00Z</dcterms:created>
  <dcterms:modified xsi:type="dcterms:W3CDTF">2024-04-05T18:11:00Z</dcterms:modified>
</cp:coreProperties>
</file>